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8151"/>
        <w:gridCol w:w="1123"/>
        <w:gridCol w:w="1123"/>
        <w:gridCol w:w="1123"/>
        <w:gridCol w:w="1123"/>
        <w:gridCol w:w="1123"/>
        <w:gridCol w:w="1123"/>
      </w:tblGrid>
      <w:tr w:rsidR="004F7FD9" w14:paraId="0CBAB046" w14:textId="77777777" w:rsidTr="00B9443F">
        <w:trPr>
          <w:cantSplit/>
          <w:trHeight w:val="709"/>
          <w:tblHeader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3B" w14:textId="77777777" w:rsidR="002524D7" w:rsidRDefault="004F7FD9">
            <w:pPr>
              <w:spacing w:after="0" w:line="240" w:lineRule="auto"/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pl-PL" w:eastAsia="en-GB"/>
              </w:rPr>
            </w:pPr>
            <w:bookmarkStart w:id="0" w:name="_Hlk94283149"/>
            <w:r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pl-PL" w:eastAsia="en-GB"/>
              </w:rPr>
              <w:t xml:space="preserve">Plan Pracy Komitetu Audytu JZP S.A. </w:t>
            </w:r>
          </w:p>
          <w:p w14:paraId="0CBAB03C" w14:textId="77777777" w:rsidR="002524D7" w:rsidRPr="00B9443F" w:rsidRDefault="004F7FD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pl-PL" w:eastAsia="en-GB"/>
              </w:rPr>
              <w:t>na rok obrotowy 01.01.20XX – 31.12.20XX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3D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I</w:t>
            </w:r>
          </w:p>
          <w:p w14:paraId="0CBAB03E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3F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II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0CBAB040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1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III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2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2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IV </w:t>
            </w:r>
          </w:p>
          <w:p w14:paraId="0CBAB043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4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V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3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</w: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5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VI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4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</w: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</w:tr>
      <w:bookmarkEnd w:id="0"/>
      <w:tr w:rsidR="004F7FD9" w14:paraId="0CBAB04E" w14:textId="77777777" w:rsidTr="00B9443F">
        <w:trPr>
          <w:cantSplit/>
          <w:trHeight w:val="43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7" w14:textId="56ECECCD" w:rsidR="002524D7" w:rsidRDefault="0061327B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  <w:t xml:space="preserve">I. </w:t>
            </w:r>
            <w:r w:rsidR="004F7FD9"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  <w:t>Ogólne/porządkowe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</w:pPr>
          </w:p>
        </w:tc>
      </w:tr>
      <w:tr w:rsidR="004F7FD9" w14:paraId="0CBAB057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4F" w14:textId="77777777" w:rsidR="002524D7" w:rsidRDefault="004F7FD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0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Przyjęcie protokołu z poprzedniego posiedzenia 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1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2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3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4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5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6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060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8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9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listy działań / zaleceń z poprzednich posiedzeń 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A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B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C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D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E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5F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069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1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2" w14:textId="3068B0DF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Przyjęcie planu prac</w:t>
            </w:r>
            <w:r w:rsidR="00820E79">
              <w:rPr>
                <w:rFonts w:eastAsia="Times New Roman" w:cs="Calibri"/>
                <w:sz w:val="18"/>
                <w:szCs w:val="18"/>
                <w:lang w:val="pl-PL" w:eastAsia="en-GB"/>
              </w:rPr>
              <w:t>y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KA na kolejny rok (aktualizacja na kolejnych posiedzeniach w </w:t>
            </w:r>
            <w:r w:rsidR="00F32100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miarę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potrzeb)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8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</w:tr>
      <w:tr w:rsidR="004F7FD9" w:rsidRPr="00311AD2" w14:paraId="0CBAB071" w14:textId="77777777" w:rsidTr="00B9443F">
        <w:trPr>
          <w:cantSplit/>
          <w:trHeight w:val="397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A" w14:textId="0B15E212" w:rsidR="002524D7" w:rsidRPr="00B9443F" w:rsidRDefault="0061327B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  <w:t xml:space="preserve">II. </w:t>
            </w:r>
            <w:r w:rsidR="004F7FD9"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  <w:t>Monitorowanie procesu sprawozdawczości finansowej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6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</w:tr>
      <w:tr w:rsidR="004F7FD9" w14:paraId="0CBAB07A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2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3" w14:textId="71650CD6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Przegląd </w:t>
            </w:r>
            <w:r w:rsidR="00C3645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polityki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rachunkowości i </w:t>
            </w:r>
            <w:r w:rsidR="00C3645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jej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zgodności oraz kryteriów konsolidacji</w:t>
            </w:r>
            <w:r w:rsidR="002B4647">
              <w:rPr>
                <w:rFonts w:eastAsia="Times New Roman" w:cs="Calibri"/>
                <w:sz w:val="18"/>
                <w:szCs w:val="18"/>
                <w:lang w:val="pl-PL" w:eastAsia="en-GB"/>
              </w:rPr>
              <w:t>; o</w:t>
            </w:r>
            <w:r w:rsidR="002B4647" w:rsidRPr="002B4647">
              <w:rPr>
                <w:rFonts w:eastAsia="Times New Roman" w:cs="Calibri"/>
                <w:sz w:val="18"/>
                <w:szCs w:val="18"/>
                <w:lang w:val="pl-PL" w:eastAsia="en-GB"/>
              </w:rPr>
              <w:t>mówienie listy „krytycznych zasad rachunkowości”, mających istotny wpływ na sprawozdanie finansowe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9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083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B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C" w14:textId="4CAA5B36" w:rsidR="002524D7" w:rsidRDefault="0061327B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 w:rsidRPr="0061327B">
              <w:rPr>
                <w:rFonts w:eastAsia="Times New Roman" w:cs="Calibri"/>
                <w:sz w:val="18"/>
                <w:szCs w:val="18"/>
                <w:lang w:val="pl-PL" w:eastAsia="en-GB"/>
              </w:rPr>
              <w:t>Omówienie zakresu zmian w sprawozdawczości finansowej i ich istotności, w tym wpływu nowych standardów, zmian do istniejących standardów oraz nowych interpretacji w zakresie dotyczącym spółki, a także ocena przygotowania do ich wdrożenia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7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2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08C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4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5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systemów informatycznych wykorzystywanych do celów rachunkowości i sprawozdawczości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8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F7FD9" w14:paraId="0CBAB095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D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E" w14:textId="1608F38C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Informacja o sytuacji finansowej i płynnościowej – zapoznanie się z danymi kwartalnymi, półrocznymi i rocznymi, ze szczególnym uwzględnieniem obszarów ryzyka występujących w okresie sprawozdawczym, w tym adekwatności utworzonych odpisów i rezerw oraz innych dokonanych przez Zarząd szacunków i ocen, a także wyceny instrumentów finansowych i wszelkich innych obszarów szczególnie istotnych dla sprawozdania finansowego</w:t>
            </w:r>
            <w:r w:rsidR="00C914CD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; </w:t>
            </w:r>
            <w:r w:rsidR="00C914CD" w:rsidRPr="00C914CD">
              <w:rPr>
                <w:rFonts w:eastAsia="Times New Roman" w:cs="Calibri"/>
                <w:sz w:val="18"/>
                <w:szCs w:val="18"/>
                <w:lang w:val="pl-PL" w:eastAsia="en-GB"/>
              </w:rPr>
              <w:t>analiza scenariuszowa płynności</w:t>
            </w:r>
            <w:r w:rsidR="00C914CD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(</w:t>
            </w:r>
            <w:r w:rsidR="00C914CD" w:rsidRPr="00C914CD">
              <w:rPr>
                <w:rFonts w:eastAsia="Times New Roman" w:cs="Calibri"/>
                <w:sz w:val="18"/>
                <w:szCs w:val="18"/>
                <w:lang w:val="pl-PL" w:eastAsia="en-GB"/>
              </w:rPr>
              <w:t>w tym z uwzględnieniem różnych poziomów ewentualnej wypłaty dywidendy</w:t>
            </w:r>
            <w:r w:rsidR="00C914CD">
              <w:rPr>
                <w:rFonts w:eastAsia="Times New Roman" w:cs="Calibri"/>
                <w:sz w:val="18"/>
                <w:szCs w:val="18"/>
                <w:lang w:val="pl-PL" w:eastAsia="en-GB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8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0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1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3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4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09E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6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7" w14:textId="6A4BAFDC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Informacja o przebiegu kwartalnej</w:t>
            </w:r>
            <w:r w:rsidR="00802DF4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/ rocznej</w:t>
            </w:r>
            <w:r w:rsidR="00802DF4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/ półrocznej sprawozdawczości finansowej, terminowości etapów procesu sprawozdawczości finansowej wg sporządzonych harmonogramów i skuteczności stosowania procedur kontrolnych w zakresie sprawozdawczości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9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A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C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D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0A7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9F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0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Omówienie metod rozliczania znaczących, nietypowych transakcji (w przypadku wystąpienia)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1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2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3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4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5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6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</w:tr>
      <w:tr w:rsidR="004F7FD9" w14:paraId="0CBAB0B0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8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9" w14:textId="3E7A0EFE" w:rsidR="002524D7" w:rsidRPr="00B0657E" w:rsidRDefault="006B39C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Analiza i</w:t>
            </w:r>
            <w:r w:rsidR="00B0657E" w:rsidRPr="00640C3E">
              <w:rPr>
                <w:rFonts w:eastAsia="Times New Roman" w:cs="Calibri"/>
                <w:sz w:val="18"/>
                <w:szCs w:val="18"/>
                <w:lang w:val="pl-PL" w:eastAsia="en-GB"/>
              </w:rPr>
              <w:t>nformacj</w:t>
            </w:r>
            <w:r w:rsidR="00BA0B73">
              <w:rPr>
                <w:rFonts w:eastAsia="Times New Roman" w:cs="Calibri"/>
                <w:sz w:val="18"/>
                <w:szCs w:val="18"/>
                <w:lang w:val="pl-PL" w:eastAsia="en-GB"/>
              </w:rPr>
              <w:t>i</w:t>
            </w:r>
            <w:r w:rsidR="00B0657E" w:rsidRPr="00640C3E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o zasobach kadrowych w dziale finansowym i księgow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ym</w:t>
            </w:r>
            <w:r w:rsidR="00B0657E" w:rsidRPr="00640C3E">
              <w:rPr>
                <w:rFonts w:eastAsia="Times New Roman" w:cs="Calibri"/>
                <w:sz w:val="18"/>
                <w:szCs w:val="18"/>
                <w:lang w:val="pl-PL" w:eastAsia="en-GB"/>
              </w:rPr>
              <w:t>, szczególnie w zakresie kluczowych pracowników zajmujących się sprawozdawczością finansową, w tym informacje o zaistniałych zmianach na kluczowych stanowiskach w dziale finans</w:t>
            </w:r>
            <w:r w:rsidR="0061664C">
              <w:rPr>
                <w:rFonts w:eastAsia="Times New Roman" w:cs="Calibri"/>
                <w:sz w:val="18"/>
                <w:szCs w:val="18"/>
                <w:lang w:val="pl-PL" w:eastAsia="en-GB"/>
              </w:rPr>
              <w:t>owym</w:t>
            </w:r>
            <w:r w:rsidR="00B0657E" w:rsidRPr="00640C3E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i księgow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ym</w:t>
            </w:r>
            <w:r w:rsidR="00B0657E" w:rsidRPr="00640C3E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oraz o przyczynach tych zmian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A" w14:textId="77777777" w:rsidR="002524D7" w:rsidRPr="0061664C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B" w14:textId="77777777" w:rsidR="002524D7" w:rsidRPr="0061664C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C" w14:textId="77777777" w:rsidR="002524D7" w:rsidRPr="0061664C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D" w14:textId="77777777" w:rsidR="002524D7" w:rsidRPr="0061664C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E" w14:textId="77777777" w:rsidR="002524D7" w:rsidRPr="0061664C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AF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0B9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1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2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systemu rachunkowości zarządczej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6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F7FD9" w14:paraId="0CBAB0C2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A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B" w14:textId="3B2E6D4C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Przeprowadzenie oceny procesu publikacji przez spółkę raportów okresowych i szacunkowych wyników wstępnych, zapoznanie się z treścią </w:t>
            </w:r>
            <w:r w:rsidR="0074487A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projektów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raportów okresowych przed ich publikacją</w:t>
            </w:r>
            <w:r w:rsidR="0074487A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w celu </w:t>
            </w:r>
            <w:r w:rsidR="005C5DC2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zadania pytań, uzyskania wyjaśnień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i przekazani</w:t>
            </w:r>
            <w:r w:rsidR="005C5DC2">
              <w:rPr>
                <w:rFonts w:eastAsia="Times New Roman" w:cs="Calibri"/>
                <w:sz w:val="18"/>
                <w:szCs w:val="18"/>
                <w:lang w:val="pl-PL" w:eastAsia="en-GB"/>
              </w:rPr>
              <w:t>a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ewentualnych uwag i komentarzy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D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E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B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0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1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0CB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3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4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praktyk w komunikacji z inwestorami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7" w14:textId="7F23D6AB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8" w14:textId="2E358673" w:rsidR="002524D7" w:rsidRDefault="007813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C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CBAB0CC" w14:textId="77777777" w:rsidR="002524D7" w:rsidRDefault="002524D7">
      <w:pPr>
        <w:spacing w:after="0"/>
        <w:rPr>
          <w:sz w:val="18"/>
          <w:szCs w:val="18"/>
          <w:lang w:val="pl-PL"/>
        </w:rPr>
      </w:pPr>
    </w:p>
    <w:p w14:paraId="0CBAB0CD" w14:textId="77777777" w:rsidR="002524D7" w:rsidRDefault="004F7FD9">
      <w:pPr>
        <w:spacing w:after="0"/>
        <w:ind w:left="-284"/>
        <w:rPr>
          <w:rFonts w:cs="Calibri"/>
          <w:sz w:val="14"/>
          <w:szCs w:val="14"/>
          <w:lang w:val="pl-PL"/>
        </w:rPr>
      </w:pPr>
      <w:r>
        <w:rPr>
          <w:rFonts w:cs="Calibri"/>
          <w:sz w:val="14"/>
          <w:szCs w:val="14"/>
          <w:lang w:val="pl-PL"/>
        </w:rPr>
        <w:t>1) Przyjęto, że II posiedzenie odbywa się przed publikacją raportu okresowego za poprzedni rok obrotowy.</w:t>
      </w:r>
    </w:p>
    <w:p w14:paraId="0CBAB0CE" w14:textId="77777777" w:rsidR="002524D7" w:rsidRDefault="004F7FD9">
      <w:pPr>
        <w:spacing w:after="0"/>
        <w:ind w:left="-284"/>
        <w:rPr>
          <w:rFonts w:cs="Calibri"/>
          <w:sz w:val="14"/>
          <w:szCs w:val="14"/>
          <w:lang w:val="pl-PL"/>
        </w:rPr>
      </w:pPr>
      <w:r>
        <w:rPr>
          <w:rFonts w:cs="Calibri"/>
          <w:sz w:val="14"/>
          <w:szCs w:val="14"/>
          <w:lang w:val="pl-PL"/>
        </w:rPr>
        <w:t>2) Przyjęto, że III posiedzenie odbywa się przed publikacją raportu za I kwartał.</w:t>
      </w:r>
    </w:p>
    <w:p w14:paraId="0CBAB0CF" w14:textId="77777777" w:rsidR="002524D7" w:rsidRDefault="004F7FD9">
      <w:pPr>
        <w:spacing w:after="0"/>
        <w:ind w:left="-284"/>
        <w:rPr>
          <w:rFonts w:cs="Calibri"/>
          <w:sz w:val="14"/>
          <w:szCs w:val="14"/>
          <w:lang w:val="pl-PL"/>
        </w:rPr>
      </w:pPr>
      <w:r>
        <w:rPr>
          <w:rFonts w:cs="Calibri"/>
          <w:sz w:val="14"/>
          <w:szCs w:val="14"/>
          <w:lang w:val="pl-PL"/>
        </w:rPr>
        <w:t>3) Przyjęto, że V posiedzenie odbywa się przed publikacją raportu półrocznego.</w:t>
      </w:r>
    </w:p>
    <w:p w14:paraId="0CBAB0D0" w14:textId="77777777" w:rsidR="002524D7" w:rsidRDefault="004F7FD9">
      <w:pPr>
        <w:spacing w:after="0"/>
        <w:ind w:left="-284"/>
        <w:rPr>
          <w:rFonts w:cs="Calibri"/>
          <w:sz w:val="14"/>
          <w:szCs w:val="14"/>
          <w:lang w:val="pl-PL"/>
        </w:rPr>
      </w:pPr>
      <w:r>
        <w:rPr>
          <w:rFonts w:cs="Calibri"/>
          <w:sz w:val="14"/>
          <w:szCs w:val="14"/>
          <w:lang w:val="pl-PL"/>
        </w:rPr>
        <w:t>4) Przyjęto, że VI posiedzenie odbywa się przed publikacją raportu za III kwartał.</w:t>
      </w:r>
    </w:p>
    <w:tbl>
      <w:tblPr>
        <w:tblW w:w="1530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8151"/>
        <w:gridCol w:w="1123"/>
        <w:gridCol w:w="1123"/>
        <w:gridCol w:w="1123"/>
        <w:gridCol w:w="1123"/>
        <w:gridCol w:w="1123"/>
        <w:gridCol w:w="1123"/>
      </w:tblGrid>
      <w:tr w:rsidR="004F7FD9" w14:paraId="0CBAB0DE" w14:textId="77777777" w:rsidTr="00B9443F">
        <w:trPr>
          <w:cantSplit/>
          <w:trHeight w:val="709"/>
          <w:tblHeader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D3" w14:textId="77777777" w:rsidR="002524D7" w:rsidRDefault="004F7FD9">
            <w:pPr>
              <w:spacing w:after="0" w:line="240" w:lineRule="auto"/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pl-PL" w:eastAsia="en-GB"/>
              </w:rPr>
              <w:lastRenderedPageBreak/>
              <w:t xml:space="preserve">Plan Pracy Komitetu Audytu JZP S.A. </w:t>
            </w:r>
          </w:p>
          <w:p w14:paraId="0CBAB0D4" w14:textId="77777777" w:rsidR="002524D7" w:rsidRPr="00B9443F" w:rsidRDefault="004F7FD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b/>
                <w:iCs/>
                <w:color w:val="FFFFFF"/>
                <w:sz w:val="18"/>
                <w:szCs w:val="18"/>
                <w:lang w:val="pl-PL" w:eastAsia="en-GB"/>
              </w:rPr>
              <w:t>na rok obrotowy 01.01.20XX – 31.12.20XX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D5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I</w:t>
            </w:r>
          </w:p>
          <w:p w14:paraId="0CBAB0D6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noWrap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D7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II</w:t>
            </w:r>
          </w:p>
          <w:p w14:paraId="0CBAB0D8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D9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III </w:t>
            </w: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DA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IV </w:t>
            </w:r>
          </w:p>
          <w:p w14:paraId="0CBAB0DB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DC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V 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</w: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14:paraId="0CBAB0DD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VI 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</w:r>
            <w:proofErr w:type="spellStart"/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n-GB"/>
              </w:rPr>
              <w:t>posiedzenie</w:t>
            </w:r>
            <w:proofErr w:type="spellEnd"/>
          </w:p>
        </w:tc>
      </w:tr>
      <w:tr w:rsidR="004F7FD9" w:rsidRPr="00311AD2" w14:paraId="0CBAB0E6" w14:textId="77777777" w:rsidTr="00B9443F">
        <w:trPr>
          <w:cantSplit/>
          <w:trHeight w:val="40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DF" w14:textId="4DFD8DBE" w:rsidR="002524D7" w:rsidRPr="00B9443F" w:rsidRDefault="0061327B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  <w:t xml:space="preserve">III. </w:t>
            </w:r>
            <w:r w:rsidR="004F7FD9"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  <w:t>Monitorowanie wykonywania czynności rewizji finansowej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</w:tr>
      <w:tr w:rsidR="004F7FD9" w14:paraId="0CBAB0EF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7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8" w14:textId="4F74B1EC" w:rsidR="002524D7" w:rsidRDefault="00925C6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Ocena 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niezależności </w:t>
            </w:r>
            <w:r w:rsidR="00F04F58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biegłego rewidenta oraz 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>firmy audytorskiej</w:t>
            </w:r>
            <w:r w:rsidR="00D5350C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; 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omówienie planu i harmonogramu badania </w:t>
            </w:r>
            <w:r w:rsidR="00F84CDF">
              <w:rPr>
                <w:rFonts w:eastAsia="Times New Roman" w:cs="Calibri"/>
                <w:sz w:val="18"/>
                <w:szCs w:val="18"/>
                <w:lang w:val="pl-PL" w:eastAsia="en-GB"/>
              </w:rPr>
              <w:t>lub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przeglądu sprawozdań finansowych</w:t>
            </w:r>
            <w:r w:rsidR="009D10CC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z biegłym rewidentem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9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C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+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E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5663C" w:rsidRPr="0045663C" w14:paraId="190ABA5C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6C31F1" w14:textId="5966DFB4" w:rsidR="0045663C" w:rsidRDefault="0045663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C4BBC5" w14:textId="373436C0" w:rsidR="0045663C" w:rsidDel="00925C61" w:rsidRDefault="0045663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 w:rsidRPr="0045663C">
              <w:rPr>
                <w:rFonts w:eastAsia="Times New Roman" w:cs="Calibri"/>
                <w:sz w:val="18"/>
                <w:szCs w:val="18"/>
                <w:lang w:val="pl-PL" w:eastAsia="en-GB"/>
              </w:rPr>
              <w:t>Aktualizacja przez KA informacji dotyczących firmy audytorskiej, w tym pozyskanie od niej informacji na temat wniosków i ustaleń z kontroli przeprowadzanych przez PANA; pozyskanie i analiza informacji, w tym ze środków masowego przekazu oraz bezpośrednio od firmy audytorskiej, dotyczących możliwości wystąpienia sytuacji utraty przez firmę audytorską uprawnień do przeprowadzenia badania; analiza przez KA ustaleń lub wniosków zawartych w rocznym sprawozdaniu PANA; analiza rocznego sprawozdania z przejrzystości, publikowanego przez firmę audytorską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6470DF" w14:textId="4C7263CC" w:rsidR="0045663C" w:rsidRPr="00B9443F" w:rsidRDefault="00386B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4B020A" w14:textId="77777777" w:rsidR="0045663C" w:rsidRDefault="00456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9A0A1B" w14:textId="77777777" w:rsidR="0045663C" w:rsidRPr="00B9443F" w:rsidRDefault="00456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828ACB" w14:textId="327AE039" w:rsidR="0045663C" w:rsidRPr="00B9443F" w:rsidRDefault="00386B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13778C" w14:textId="77777777" w:rsidR="0045663C" w:rsidRPr="00B9443F" w:rsidRDefault="00456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DDFB9F" w14:textId="77777777" w:rsidR="0045663C" w:rsidRPr="00B9443F" w:rsidRDefault="004566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0F8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0" w14:textId="4ADA986E" w:rsidR="002524D7" w:rsidRDefault="0045663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1" w14:textId="3F168ACE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Informacja biegłego rewidenta i dyskusja z Zarządem o wynikach </w:t>
            </w:r>
            <w:r w:rsidR="0022601D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badania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rocznego / przeglądu półrocznego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3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6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F7FD9" w14:paraId="0CBAB101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9" w14:textId="5ED7C851" w:rsidR="002524D7" w:rsidRDefault="0045663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A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Zapoznanie się ze sprawozdaniem dodatkowym biegłego rewidenta dla KA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C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0F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0A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2" w14:textId="172CB035" w:rsidR="002524D7" w:rsidRDefault="0045663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3" w14:textId="08AEEE03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Omówienie z biegłym rewidentem dokonanej przez niego oceny współpracy w trakcie badania i przeglądu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br/>
              <w:t>(bez udziału kadry zarządzającej spółki)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5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8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F7FD9" w14:paraId="0CBAB113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B" w14:textId="2870A07F" w:rsidR="002524D7" w:rsidRDefault="0045663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C" w14:textId="1AD12815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Analiza zastrzeżeń, uwag, rekomendacji przekazanych przez biegłego rewidenta</w:t>
            </w:r>
            <w:r w:rsidR="00100E52">
              <w:rPr>
                <w:rFonts w:eastAsia="Times New Roman" w:cs="Calibri"/>
                <w:sz w:val="18"/>
                <w:szCs w:val="18"/>
                <w:lang w:val="pl-PL" w:eastAsia="en-GB"/>
              </w:rPr>
              <w:t>; o</w:t>
            </w:r>
            <w:r w:rsidR="00100E52" w:rsidRPr="00100E52">
              <w:rPr>
                <w:rFonts w:eastAsia="Times New Roman" w:cs="Calibri"/>
                <w:sz w:val="18"/>
                <w:szCs w:val="18"/>
                <w:lang w:val="pl-PL" w:eastAsia="en-GB"/>
              </w:rPr>
              <w:t>dpowiedź Zarządu na list z rekomendacjami biegłego rewidenta po badaniu rocznym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0F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1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1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1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F7FD9" w14:paraId="0CBAB127" w14:textId="77777777" w:rsidTr="00B9443F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1D" w14:textId="64B8356D" w:rsidR="002524D7" w:rsidRDefault="0045663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BAB11E" w14:textId="77777777" w:rsidR="002524D7" w:rsidRPr="00B9443F" w:rsidRDefault="004F7FD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Dokonanie wyboru firmy audytorskiej (</w:t>
            </w:r>
            <w:r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>o ile jest wymagane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)</w:t>
            </w:r>
          </w:p>
          <w:p w14:paraId="0CBAB11F" w14:textId="77777777" w:rsidR="002524D7" w:rsidRDefault="004F7FD9" w:rsidP="00B94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wszczęcie procedury</w:t>
            </w:r>
          </w:p>
          <w:p w14:paraId="0CBAB120" w14:textId="77777777" w:rsidR="002524D7" w:rsidRDefault="004F7FD9" w:rsidP="00B94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rekomendacja dla Rady Nadzorczej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CBAB123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+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F7FD9" w14:paraId="0CBAB130" w14:textId="77777777" w:rsidTr="00B9443F">
        <w:trPr>
          <w:cantSplit/>
          <w:trHeight w:val="10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8" w14:textId="77777777" w:rsidR="002524D7" w:rsidRDefault="002524D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</w:p>
        </w:tc>
        <w:tc>
          <w:tcPr>
            <w:tcW w:w="8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BAB129" w14:textId="77777777" w:rsidR="002524D7" w:rsidRDefault="002524D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D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2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</w:tr>
      <w:tr w:rsidR="004F7FD9" w14:paraId="0CBAB139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1" w14:textId="09E67709" w:rsidR="002524D7" w:rsidRDefault="0045663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2" w14:textId="4A7D06C6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Wydanie zgody na wykonanie przez biegłego rewidenta usługi atestacyjnej dotyczącej dokonania oceny sprawozdania o wynagrodzeniach</w:t>
            </w:r>
            <w:r w:rsidR="0020635D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(oraz</w:t>
            </w:r>
            <w:r w:rsidR="0020635D" w:rsidRPr="0020635D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</w:t>
            </w:r>
            <w:r w:rsidR="00A07741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– </w:t>
            </w:r>
            <w:r w:rsidR="0020635D" w:rsidRPr="0020635D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w razie potrzeby </w:t>
            </w:r>
            <w:r w:rsidR="00A07741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– </w:t>
            </w:r>
            <w:r w:rsidR="0020635D" w:rsidRPr="0020635D">
              <w:rPr>
                <w:rFonts w:eastAsia="Times New Roman" w:cs="Calibri"/>
                <w:sz w:val="18"/>
                <w:szCs w:val="18"/>
                <w:lang w:val="pl-PL" w:eastAsia="en-GB"/>
              </w:rPr>
              <w:t>innej dozwolonej usługi niebędącej badaniem</w:t>
            </w:r>
            <w:r w:rsidR="00A07741">
              <w:rPr>
                <w:rFonts w:eastAsia="Times New Roman" w:cs="Calibri"/>
                <w:sz w:val="18"/>
                <w:szCs w:val="18"/>
                <w:lang w:val="pl-PL" w:eastAsia="en-GB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6" w14:textId="69713EFA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7" w14:textId="3C3AE341" w:rsidR="002524D7" w:rsidRDefault="000549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pl-PL" w:eastAsia="en-GB"/>
              </w:rPr>
            </w:pPr>
          </w:p>
        </w:tc>
      </w:tr>
      <w:tr w:rsidR="004F7FD9" w:rsidRPr="00311AD2" w14:paraId="0CBAB141" w14:textId="77777777" w:rsidTr="00B9443F">
        <w:trPr>
          <w:cantSplit/>
          <w:trHeight w:val="40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A" w14:textId="15F7AABC" w:rsidR="002524D7" w:rsidRPr="00B9443F" w:rsidRDefault="0061327B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  <w:t xml:space="preserve">IV. </w:t>
            </w:r>
            <w:r w:rsidR="004F7FD9"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  <w:t xml:space="preserve">Systemy kontroli wewnętrznej, zarządzania ryzykiem, </w:t>
            </w:r>
            <w:proofErr w:type="spellStart"/>
            <w:r w:rsidR="004F7FD9">
              <w:rPr>
                <w:rFonts w:eastAsia="Times New Roman" w:cs="Calibri"/>
                <w:b/>
                <w:i/>
                <w:iCs/>
                <w:sz w:val="18"/>
                <w:szCs w:val="18"/>
                <w:lang w:val="pl-PL" w:eastAsia="en-GB"/>
              </w:rPr>
              <w:t>compliance</w:t>
            </w:r>
            <w:proofErr w:type="spellEnd"/>
            <w:r w:rsidR="004F7FD9">
              <w:rPr>
                <w:rFonts w:eastAsia="Times New Roman" w:cs="Calibri"/>
                <w:b/>
                <w:sz w:val="18"/>
                <w:szCs w:val="18"/>
                <w:lang w:val="pl-PL" w:eastAsia="en-GB"/>
              </w:rPr>
              <w:t xml:space="preserve"> oraz funkcja audytu wewnętrznego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3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</w:pPr>
          </w:p>
        </w:tc>
      </w:tr>
      <w:tr w:rsidR="002524D7" w14:paraId="0CBAB14A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2" w14:textId="77777777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3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Przegląd systemu kontroli wewnętrznej, jego adekwatności i efektywności oraz wyników jej działania w spółce oraz w całej grupie kapitałowej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9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153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B" w14:textId="3889EB31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C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Zatwierdzenie planów kontroli wewnętrznej oraz audytu wewnętrznego na kolejny rok obrotowy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4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2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15C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4" w14:textId="1E107FA2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5" w14:textId="580110ED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Omówienie wyników kontroli wewnętrznej oraz audytów wewnętrznych; wyniki kontroli ad hoc i specjalnych oraz odstępstw od ustalonych planów kontroli oraz audytu, w tym przegląd wydanych rekomendacji (raportowane stosownie do potrzeb, nie rzadziej niż 4 razy w roku); omówienie przyczyn opóźnienia lub odstąpienia od wdrożenia wydanych wcześniej rekomendacji (w razie potrzeby – z udziałem menedżerów odpowiedzialnych za ich wdrożenie)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6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8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9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B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2524D7" w14:paraId="0CBAB165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D" w14:textId="013DE2B7" w:rsidR="002524D7" w:rsidRDefault="00FC0CFF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E" w14:textId="2A0D5554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Przyjęcie </w:t>
            </w:r>
            <w:r w:rsidR="00497445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i zatwierdzenie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informacji o budżecie, zasobach i poziomie wynagrodzeń w komórce audytu wewnętrznego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5F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2524D7" w14:paraId="0CBAB16E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6" w14:textId="348760E9" w:rsidR="002524D7" w:rsidRDefault="00FC0CFF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7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Spotkanie tylko z osobą kierującą audytem wewnętrznym, bez udziału innych osób z organizacji (co najmniej raz w roku)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8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2524D7" w14:paraId="0CBAB177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6F" w14:textId="6293BC87" w:rsidR="002524D7" w:rsidRDefault="00FC0CFF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lastRenderedPageBreak/>
              <w:t>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0" w14:textId="77777777" w:rsidR="002524D7" w:rsidRPr="00100E52" w:rsidRDefault="004F7FD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Przyjęcie od osoby odpowiedzialnej za audyt wewnętrzny (a w przypadku braku wyodrębnienia w spółce takiej funkcji – od zarządu spółki) oceny skuteczności funkcjonowania systemów kontroli wewnętrznej, zarządzania ryzykiem oraz nadzoru zgodności działalności z prawem (</w:t>
            </w:r>
            <w:proofErr w:type="spellStart"/>
            <w:r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>compliance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), a także funkcji audytu wewnętrznego, wraz z odpowiednim sprawozdaniem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1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81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8" w14:textId="3BF32792" w:rsidR="002524D7" w:rsidRDefault="00FC0CFF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A" w14:textId="6A5F4966" w:rsidR="002524D7" w:rsidRDefault="004F7FD9" w:rsidP="0076651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Ocena funkcji audytu wewnętrznego, jego niezależności i raportów przez </w:t>
            </w:r>
            <w:r w:rsidR="00766513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KA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(</w:t>
            </w:r>
            <w:r w:rsidRPr="00FC0CFF"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>ponadto co najmniej raz na pięć lat</w:t>
            </w:r>
            <w:r w:rsidRPr="00B9443F">
              <w:rPr>
                <w:i/>
                <w:sz w:val="18"/>
                <w:lang w:val="pl-PL"/>
              </w:rPr>
              <w:t xml:space="preserve"> w </w:t>
            </w:r>
            <w:r w:rsidRPr="00FC0CFF"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 xml:space="preserve">spółce należącej do indeksu WIG20, mWIG40 lub sWIG80 dokonywany jest, przez niezależnego audytora wybranego przy udziale </w:t>
            </w:r>
            <w:r w:rsidR="00FC0CFF"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>KA</w:t>
            </w:r>
            <w:r w:rsidRPr="00FC0CFF"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>,</w:t>
            </w:r>
            <w:r w:rsidRPr="00B9443F">
              <w:rPr>
                <w:i/>
                <w:sz w:val="18"/>
                <w:lang w:val="pl-PL"/>
              </w:rPr>
              <w:t xml:space="preserve"> przegląd </w:t>
            </w:r>
            <w:r w:rsidRPr="00FC0CFF"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>funkcji audytu wewnętrznego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B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7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8A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2" w14:textId="648FAC2A" w:rsidR="002524D7" w:rsidRPr="00B9443F" w:rsidRDefault="00FC0CFF">
            <w:pPr>
              <w:spacing w:after="0" w:line="240" w:lineRule="auto"/>
              <w:rPr>
                <w:sz w:val="18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3" w14:textId="671F376D" w:rsidR="002524D7" w:rsidRPr="00B9443F" w:rsidRDefault="004F7FD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Ocena skuteczności funkcjonowania systemów kontroli wewnętrznej, zarządzania ryzykiem oraz </w:t>
            </w:r>
            <w:proofErr w:type="spellStart"/>
            <w:r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>compliance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4" w14:textId="77777777" w:rsidR="002524D7" w:rsidRPr="00B9443F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5" w14:textId="339E4975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93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B" w14:textId="5A74E6D1" w:rsidR="002524D7" w:rsidRDefault="00FC0CFF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C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Dokonanie cyklicznej oceny: procedur kontrolnych procesu sprawozdawczości finansowej, podziału obowiązków, systemów wspierających procesy finansowo-księgowe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E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8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9C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4" w14:textId="51C7CD8C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  <w:r w:rsidR="00FC0CFF">
              <w:rPr>
                <w:rFonts w:eastAsia="Times New Roman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5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systemu zarządzania ryzykiem wraz z listą kluczowych czynników ryzyka i sposobów limitowania ich wpływu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6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A5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D" w14:textId="792543BB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  <w:r w:rsidR="00FC0CFF"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E" w14:textId="77777777" w:rsidR="002524D7" w:rsidRPr="00B9443F" w:rsidRDefault="004F7FD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systemu zgodności z przepisami (</w:t>
            </w:r>
            <w:proofErr w:type="spellStart"/>
            <w:r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>compliance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) oraz istotnych czynników ryzyka w tym obszarze, w tym przegląd najistotniejszych sporów prawnych i roszczeń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9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2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AE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6" w14:textId="25A44EE7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  <w:r w:rsidR="00FC0CFF">
              <w:rPr>
                <w:rFonts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7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systemu zarządzania zgodnością w zakresie przeciwdziałania korupcji oraz systemu ochrony sygnalistów oraz monitorowanie zgłoszeń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B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B7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AF" w14:textId="33C47EA3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  <w:r w:rsidR="00FC0CFF">
              <w:rPr>
                <w:rFonts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0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korespondencji z organami regulacyjnymi, przegląd ewentualnych postępowań przeciw spółce, ryzyko ewentualnych kar finansowych lub innych sankcji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1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C0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8" w14:textId="143AEFD6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  <w:r w:rsidR="00FC0CFF">
              <w:rPr>
                <w:rFonts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9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przypadków łamania regulacji wewnętrznych bądź obowiązującego prawa przez pracowników lub jednostki organizacyjne spółki; konsekwencje dla pracowników i poprawa procedur wewnętrznych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A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B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:rsidRPr="00311AD2" w14:paraId="0CBAB1C8" w14:textId="77777777" w:rsidTr="00B9443F">
        <w:trPr>
          <w:cantSplit/>
          <w:trHeight w:val="40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1" w14:textId="6F618C71" w:rsidR="002524D7" w:rsidRPr="00B9443F" w:rsidRDefault="0061327B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  <w:t xml:space="preserve">V. </w:t>
            </w:r>
            <w:r w:rsidR="004F7FD9" w:rsidRPr="00B9443F"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  <w:t>Rekomendacje dla Rady Nadzorczej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D1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9" w14:textId="77777777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A" w14:textId="340F9632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Rekomendacja KA dla </w:t>
            </w:r>
            <w:r w:rsidR="0009053E">
              <w:rPr>
                <w:rFonts w:eastAsia="Times New Roman" w:cs="Calibri"/>
                <w:sz w:val="18"/>
                <w:szCs w:val="18"/>
                <w:lang w:val="pl-PL" w:eastAsia="en-GB"/>
              </w:rPr>
              <w:t>RN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w zakresie zaopiniowania rocznego sprawozdania finansowego (opinia RN przedkładana jest WZA)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C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C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DA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2" w14:textId="77777777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3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i ocena regulaminu KA, oraz przekazanie do RN celem zatwierdzenia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9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</w:tr>
      <w:tr w:rsidR="004F7FD9" w14:paraId="0CBAB1E3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B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C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Przegląd i rekomendacja w zakresie zatwierdzenia ewentualnych zmian: (i) Polityki wyboru firmy audytorskiej, (ii) Procedury wyboru biegłego rewidenta oraz (iii) Polityki świadczenia usług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nieaudytowych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przez biegłego rewidenta lub firmę audytorską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D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0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ED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4" w14:textId="77777777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6" w14:textId="46827F38" w:rsidR="002524D7" w:rsidRPr="00B9443F" w:rsidRDefault="004F7FD9" w:rsidP="009D2FC4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Informacja w zakresie monitoringu i skuteczności systemów kontroli</w:t>
            </w:r>
            <w:r w:rsidR="009D2FC4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wewnętrznej, zarządzania ryzykiem, </w:t>
            </w:r>
            <w:proofErr w:type="spellStart"/>
            <w:r>
              <w:rPr>
                <w:rFonts w:eastAsia="Times New Roman" w:cs="Calibri"/>
                <w:i/>
                <w:iCs/>
                <w:sz w:val="18"/>
                <w:szCs w:val="18"/>
                <w:lang w:val="pl-PL" w:eastAsia="en-GB"/>
              </w:rPr>
              <w:t>compliance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oraz audytu wewnętrznego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8" w14:textId="77777777" w:rsidR="002524D7" w:rsidRDefault="004F7FD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1F6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E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EF" w14:textId="17576575" w:rsidR="002524D7" w:rsidRDefault="0039502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</w:t>
            </w:r>
            <w:r w:rsidRPr="00395026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rzyjęcie sprawozdania z działalności KA w roku obrotowym wraz </w:t>
            </w:r>
            <w:r w:rsidR="00D51A5A">
              <w:rPr>
                <w:rFonts w:eastAsia="Times New Roman" w:cs="Calibri"/>
                <w:sz w:val="18"/>
                <w:szCs w:val="18"/>
                <w:lang w:val="pl-PL" w:eastAsia="en-GB"/>
              </w:rPr>
              <w:t>z oceną nie</w:t>
            </w:r>
            <w:r w:rsidR="00BB0F1B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zależności członków KA i </w:t>
            </w:r>
            <w:r w:rsidRPr="00395026">
              <w:rPr>
                <w:rFonts w:eastAsia="Times New Roman" w:cs="Calibri"/>
                <w:sz w:val="18"/>
                <w:szCs w:val="18"/>
                <w:lang w:val="pl-PL" w:eastAsia="en-GB"/>
              </w:rPr>
              <w:t>z samooceną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,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której wyniki przedstawiane są RN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1" w14:textId="3009F023" w:rsidR="002524D7" w:rsidRDefault="007510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5" w14:textId="0EDBF261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:rsidRPr="00311AD2" w14:paraId="0CBAB1FE" w14:textId="77777777" w:rsidTr="00B9443F">
        <w:trPr>
          <w:cantSplit/>
          <w:trHeight w:val="404"/>
        </w:trPr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7" w14:textId="0C309776" w:rsidR="002524D7" w:rsidRPr="00B9443F" w:rsidRDefault="0061327B" w:rsidP="00B9443F">
            <w:pPr>
              <w:keepNext/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  <w:lastRenderedPageBreak/>
              <w:t xml:space="preserve">VI. </w:t>
            </w:r>
            <w:r w:rsidR="004F7FD9"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  <w:t>Pozostałe (</w:t>
            </w:r>
            <w:r w:rsidR="004F7FD9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pl-PL" w:eastAsia="en-GB"/>
              </w:rPr>
              <w:t>przykładowe zagadnienia, uzależnione od specyfiki danej spółki</w:t>
            </w:r>
            <w:r w:rsidR="004F7FD9">
              <w:rPr>
                <w:rFonts w:eastAsia="Times New Roman" w:cs="Calibri"/>
                <w:b/>
                <w:bCs/>
                <w:sz w:val="18"/>
                <w:szCs w:val="18"/>
                <w:lang w:val="pl-PL" w:eastAsia="en-GB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8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9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A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B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C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D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207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1FF" w14:textId="77777777" w:rsidR="002524D7" w:rsidRDefault="004F7FD9" w:rsidP="00B9443F">
            <w:pPr>
              <w:keepNext/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0" w14:textId="68F75A86" w:rsidR="002524D7" w:rsidRDefault="004F7FD9" w:rsidP="00B9443F">
            <w:pPr>
              <w:keepNext/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funkcji podatków oraz zarządzania ryzykiem podatkowym, przegląd strategii podatkowej oraz informacji o realizowanej strategii podatkowej przed jej publikacją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1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2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3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4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5" w14:textId="77777777" w:rsidR="002524D7" w:rsidRDefault="002524D7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6" w14:textId="77777777" w:rsidR="002524D7" w:rsidRDefault="004F7FD9" w:rsidP="00B9443F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</w:tr>
      <w:tr w:rsidR="004F7FD9" w14:paraId="0CBAB210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8" w14:textId="77777777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9" w14:textId="1889B514" w:rsidR="002524D7" w:rsidRDefault="00711F6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systemu z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>arządzani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a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ryzykiem w zakresie bezpieczeństwa informacji IT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B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D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0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219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1" w14:textId="77777777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2" w14:textId="4B5B7EB7" w:rsidR="002524D7" w:rsidRDefault="00EA629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s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>prawozdawczoś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ci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związan</w:t>
            </w: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ej</w:t>
            </w:r>
            <w:r w:rsidR="004F7FD9">
              <w:rPr>
                <w:rFonts w:eastAsia="Times New Roman" w:cs="Calibri"/>
                <w:sz w:val="18"/>
                <w:szCs w:val="18"/>
                <w:lang w:val="pl-PL" w:eastAsia="en-GB"/>
              </w:rPr>
              <w:t xml:space="preserve"> z ESG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3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4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7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8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222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A" w14:textId="77777777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B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istotnych procesów podlegających outsourcingowi oraz zarządzania ryzykiem outsourcingu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C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D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1F" w14:textId="517E1302" w:rsidR="002524D7" w:rsidRDefault="00404B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0" w14:textId="101907C1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1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22B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3" w14:textId="77777777" w:rsidR="002524D7" w:rsidRDefault="004F7FD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4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planu zapewnienia ciągłości działania (BCP)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5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6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7" w14:textId="2B4B1F5A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8" w14:textId="101AF32B" w:rsidR="002524D7" w:rsidRDefault="002746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9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A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4F7FD9" w14:paraId="0CBAB234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C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D" w14:textId="77777777" w:rsidR="002524D7" w:rsidRDefault="004F7FD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istotnych reklamacji lub spraw spornych w relacjach z klientami, reakcja spółki, potencjalne straty finansowe. Trendy w liczbie reklamacji/spraw spornych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E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2F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0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1" w14:textId="77777777" w:rsidR="002524D7" w:rsidRDefault="004F7F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2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3" w14:textId="77777777" w:rsidR="002524D7" w:rsidRDefault="002524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FC0CFF" w:rsidRPr="00100E52" w14:paraId="0CBAB23D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5" w14:textId="77777777" w:rsidR="00FC0CFF" w:rsidRDefault="00FC0CFF" w:rsidP="00FC0CF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6" w14:textId="77777777" w:rsidR="00FC0CFF" w:rsidRPr="00100E52" w:rsidRDefault="00FC0CFF" w:rsidP="00FC0CFF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wyników audytów i kontroli zewnętrznych w organizacji (w przypadku wystąpienia)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7" w14:textId="085AC920" w:rsidR="00FC0CFF" w:rsidRDefault="00FC0CFF" w:rsidP="00FC0C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8" w14:textId="1DE28DC5" w:rsidR="00FC0CFF" w:rsidRDefault="00FC0CFF" w:rsidP="00FC0C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9" w14:textId="17657A70" w:rsidR="00FC0CFF" w:rsidRDefault="00FC0CFF" w:rsidP="00FC0C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A" w14:textId="2B16D32F" w:rsidR="00FC0CFF" w:rsidRDefault="00FC0CFF" w:rsidP="00FC0C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B" w14:textId="25B08A44" w:rsidR="00FC0CFF" w:rsidRDefault="00FC0CFF" w:rsidP="00FC0C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C" w14:textId="00B52487" w:rsidR="00FC0CFF" w:rsidRDefault="00FC0CFF" w:rsidP="00FC0C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</w:tr>
      <w:tr w:rsidR="00AE6169" w14:paraId="0CBAB246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E" w14:textId="77777777" w:rsidR="00AE6169" w:rsidRDefault="00AE6169" w:rsidP="00AE616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3F" w14:textId="77777777" w:rsidR="00AE6169" w:rsidRPr="00100E52" w:rsidRDefault="00AE6169" w:rsidP="00AE616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procedur w zakresie konfliktu interesów i zasad etycznych oraz wykrywania i przeciwdziałania oszustwom i nadużyciom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0" w14:textId="544E694F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1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2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3" w14:textId="1D829E56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4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5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AE6169" w14:paraId="0CBAB24F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7" w14:textId="77777777" w:rsidR="00AE6169" w:rsidRDefault="00AE6169" w:rsidP="00AE616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8" w14:textId="77777777" w:rsidR="00AE6169" w:rsidRPr="00100E52" w:rsidRDefault="00AE6169" w:rsidP="00AE616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procedur związanych z przeciwdziałaniem praniu brudnych pieniędzy i finansowaniu terroryzmu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9" w14:textId="5F2AD204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A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B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C" w14:textId="3701008A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D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4E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AE6169" w14:paraId="0CBAB258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0" w14:textId="77777777" w:rsidR="00AE6169" w:rsidRDefault="00AE6169" w:rsidP="00AE616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1" w14:textId="77777777" w:rsidR="00AE6169" w:rsidRDefault="00AE6169" w:rsidP="00AE616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Przegląd procesów związanych z weryfikacją kontrahentów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2" w14:textId="10487778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3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4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5" w14:textId="63EA9B06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  <w:t>+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6" w14:textId="1AE005E8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7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  <w:tr w:rsidR="00AE6169" w:rsidRPr="00311AD2" w14:paraId="0CBAB261" w14:textId="77777777" w:rsidTr="00B9443F">
        <w:trPr>
          <w:cantSplit/>
          <w:trHeight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9" w14:textId="7BFE87EC" w:rsidR="00AE6169" w:rsidRDefault="00AE6169" w:rsidP="00AE6169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A" w14:textId="77777777" w:rsidR="00AE6169" w:rsidRDefault="00AE6169" w:rsidP="00AE616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pl-PL" w:eastAsia="en-GB"/>
              </w:rPr>
            </w:pPr>
            <w:r>
              <w:rPr>
                <w:rFonts w:eastAsia="Times New Roman" w:cs="Calibri"/>
                <w:sz w:val="18"/>
                <w:szCs w:val="18"/>
                <w:lang w:val="pl-PL" w:eastAsia="en-GB"/>
              </w:rPr>
              <w:t>[Inne, uznane za istotne w trakcie roku]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B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C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D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E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5F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AB260" w14:textId="77777777" w:rsidR="00AE6169" w:rsidRDefault="00AE6169" w:rsidP="00AE61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l-PL" w:eastAsia="en-GB"/>
              </w:rPr>
            </w:pPr>
          </w:p>
        </w:tc>
      </w:tr>
    </w:tbl>
    <w:p w14:paraId="0CBAB262" w14:textId="77777777" w:rsidR="002524D7" w:rsidRDefault="002524D7">
      <w:pPr>
        <w:ind w:left="-142" w:hanging="142"/>
        <w:rPr>
          <w:rFonts w:cs="Calibri"/>
          <w:sz w:val="18"/>
          <w:szCs w:val="18"/>
          <w:lang w:val="pl-PL"/>
        </w:rPr>
      </w:pPr>
    </w:p>
    <w:sectPr w:rsidR="002524D7">
      <w:footerReference w:type="default" r:id="rId7"/>
      <w:pgSz w:w="16838" w:h="11906" w:orient="landscape"/>
      <w:pgMar w:top="720" w:right="851" w:bottom="72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852F" w14:textId="77777777" w:rsidR="00227821" w:rsidRDefault="00227821">
      <w:pPr>
        <w:spacing w:after="0" w:line="240" w:lineRule="auto"/>
      </w:pPr>
      <w:r>
        <w:separator/>
      </w:r>
    </w:p>
  </w:endnote>
  <w:endnote w:type="continuationSeparator" w:id="0">
    <w:p w14:paraId="6FE7CDA3" w14:textId="77777777" w:rsidR="00227821" w:rsidRDefault="00227821">
      <w:pPr>
        <w:spacing w:after="0" w:line="240" w:lineRule="auto"/>
      </w:pPr>
      <w:r>
        <w:continuationSeparator/>
      </w:r>
    </w:p>
  </w:endnote>
  <w:endnote w:type="continuationNotice" w:id="1">
    <w:p w14:paraId="73FAF98E" w14:textId="77777777" w:rsidR="00227821" w:rsidRDefault="002278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B043" w14:textId="77777777" w:rsidR="00BD412A" w:rsidRPr="00B9443F" w:rsidRDefault="004F7FD9">
    <w:pPr>
      <w:pStyle w:val="Footer"/>
      <w:tabs>
        <w:tab w:val="left" w:pos="7060"/>
        <w:tab w:val="right" w:pos="151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AB03B" wp14:editId="0CBAB03C">
          <wp:simplePos x="0" y="0"/>
          <wp:positionH relativeFrom="column">
            <wp:posOffset>4363480</wp:posOffset>
          </wp:positionH>
          <wp:positionV relativeFrom="paragraph">
            <wp:posOffset>-71734</wp:posOffset>
          </wp:positionV>
          <wp:extent cx="1391799" cy="592448"/>
          <wp:effectExtent l="0" t="0" r="0" b="0"/>
          <wp:wrapNone/>
          <wp:docPr id="1" name="Picture 1" descr="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799" cy="592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B9443F">
      <w:rPr>
        <w:sz w:val="18"/>
        <w:szCs w:val="18"/>
      </w:rPr>
      <w:fldChar w:fldCharType="begin"/>
    </w:r>
    <w:r w:rsidRPr="00B9443F">
      <w:rPr>
        <w:sz w:val="18"/>
        <w:szCs w:val="18"/>
      </w:rPr>
      <w:instrText xml:space="preserve"> PAGE </w:instrText>
    </w:r>
    <w:r w:rsidRPr="00B9443F">
      <w:rPr>
        <w:sz w:val="18"/>
        <w:szCs w:val="18"/>
      </w:rPr>
      <w:fldChar w:fldCharType="separate"/>
    </w:r>
    <w:r w:rsidRPr="00B9443F">
      <w:rPr>
        <w:sz w:val="18"/>
        <w:szCs w:val="18"/>
      </w:rPr>
      <w:t>2</w:t>
    </w:r>
    <w:r w:rsidRPr="00B9443F">
      <w:rPr>
        <w:sz w:val="18"/>
        <w:szCs w:val="18"/>
      </w:rPr>
      <w:fldChar w:fldCharType="end"/>
    </w:r>
  </w:p>
  <w:p w14:paraId="0CBAB044" w14:textId="77777777" w:rsidR="00BD412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EA4A" w14:textId="77777777" w:rsidR="00227821" w:rsidRDefault="002278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6A3BFA" w14:textId="77777777" w:rsidR="00227821" w:rsidRDefault="00227821">
      <w:pPr>
        <w:spacing w:after="0" w:line="240" w:lineRule="auto"/>
      </w:pPr>
      <w:r>
        <w:continuationSeparator/>
      </w:r>
    </w:p>
  </w:footnote>
  <w:footnote w:type="continuationNotice" w:id="1">
    <w:p w14:paraId="77AC5A6D" w14:textId="77777777" w:rsidR="00227821" w:rsidRDefault="002278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1818"/>
    <w:multiLevelType w:val="multilevel"/>
    <w:tmpl w:val="06402D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D3DA8"/>
    <w:multiLevelType w:val="multilevel"/>
    <w:tmpl w:val="53CE5F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2328">
    <w:abstractNumId w:val="0"/>
  </w:num>
  <w:num w:numId="2" w16cid:durableId="68460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D7"/>
    <w:rsid w:val="00021E67"/>
    <w:rsid w:val="00044F58"/>
    <w:rsid w:val="00054900"/>
    <w:rsid w:val="00074F97"/>
    <w:rsid w:val="0009053E"/>
    <w:rsid w:val="00095D42"/>
    <w:rsid w:val="000B1909"/>
    <w:rsid w:val="00100E52"/>
    <w:rsid w:val="00182B1D"/>
    <w:rsid w:val="00183BBE"/>
    <w:rsid w:val="0020635D"/>
    <w:rsid w:val="0022601D"/>
    <w:rsid w:val="00227821"/>
    <w:rsid w:val="002524D7"/>
    <w:rsid w:val="00274620"/>
    <w:rsid w:val="002A338C"/>
    <w:rsid w:val="002B4647"/>
    <w:rsid w:val="00311AD2"/>
    <w:rsid w:val="00336554"/>
    <w:rsid w:val="003432E5"/>
    <w:rsid w:val="00345EB2"/>
    <w:rsid w:val="00385743"/>
    <w:rsid w:val="00386BC6"/>
    <w:rsid w:val="00395026"/>
    <w:rsid w:val="003C3E5E"/>
    <w:rsid w:val="003C5CFB"/>
    <w:rsid w:val="00404B85"/>
    <w:rsid w:val="00407044"/>
    <w:rsid w:val="004465B8"/>
    <w:rsid w:val="0045663C"/>
    <w:rsid w:val="00497445"/>
    <w:rsid w:val="004B5268"/>
    <w:rsid w:val="004D5243"/>
    <w:rsid w:val="004F2265"/>
    <w:rsid w:val="004F6785"/>
    <w:rsid w:val="004F7FD9"/>
    <w:rsid w:val="005C4513"/>
    <w:rsid w:val="005C5DC2"/>
    <w:rsid w:val="0061327B"/>
    <w:rsid w:val="0061664C"/>
    <w:rsid w:val="00693D87"/>
    <w:rsid w:val="006B39C7"/>
    <w:rsid w:val="006E5636"/>
    <w:rsid w:val="0070443E"/>
    <w:rsid w:val="00711F60"/>
    <w:rsid w:val="0074487A"/>
    <w:rsid w:val="00751010"/>
    <w:rsid w:val="00766513"/>
    <w:rsid w:val="00781365"/>
    <w:rsid w:val="007E34BE"/>
    <w:rsid w:val="00802DF4"/>
    <w:rsid w:val="00820E79"/>
    <w:rsid w:val="008C24A5"/>
    <w:rsid w:val="00925C61"/>
    <w:rsid w:val="009325AA"/>
    <w:rsid w:val="00983CAC"/>
    <w:rsid w:val="009D10CC"/>
    <w:rsid w:val="009D2FC4"/>
    <w:rsid w:val="00A07741"/>
    <w:rsid w:val="00A912B2"/>
    <w:rsid w:val="00AC1B78"/>
    <w:rsid w:val="00AE6169"/>
    <w:rsid w:val="00B0657E"/>
    <w:rsid w:val="00B9443F"/>
    <w:rsid w:val="00BA0B73"/>
    <w:rsid w:val="00BA2C98"/>
    <w:rsid w:val="00BB0F1B"/>
    <w:rsid w:val="00C36459"/>
    <w:rsid w:val="00C914CD"/>
    <w:rsid w:val="00C93918"/>
    <w:rsid w:val="00CE58D0"/>
    <w:rsid w:val="00D51A5A"/>
    <w:rsid w:val="00D52A9A"/>
    <w:rsid w:val="00D5350C"/>
    <w:rsid w:val="00DC5B20"/>
    <w:rsid w:val="00EA629A"/>
    <w:rsid w:val="00F04F58"/>
    <w:rsid w:val="00F32100"/>
    <w:rsid w:val="00F84CDF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B03B"/>
  <w15:docId w15:val="{A4CE90B4-30EA-44EF-A68C-76AF81A3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Revision">
    <w:name w:val="Revision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Domylnaczcionkaakapitu">
    <w:name w:val="Domyślna czcionka 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Gorczyca</dc:creator>
  <dc:description/>
  <cp:lastModifiedBy>Filip Gorczyca</cp:lastModifiedBy>
  <cp:revision>64</cp:revision>
  <dcterms:created xsi:type="dcterms:W3CDTF">2022-01-31T08:03:00Z</dcterms:created>
  <dcterms:modified xsi:type="dcterms:W3CDTF">2023-01-24T14:07:00Z</dcterms:modified>
</cp:coreProperties>
</file>